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40" w:rsidRPr="00555A0F" w:rsidRDefault="00AE2438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fr-FR"/>
        </w:rPr>
      </w:pPr>
      <w:r>
        <w:rPr>
          <w:rFonts w:ascii="Verdana" w:hAnsi="Verdana"/>
          <w:color w:val="17479E"/>
          <w:sz w:val="48"/>
          <w:szCs w:val="48"/>
          <w:lang w:val="fr-FR"/>
        </w:rPr>
        <w:t xml:space="preserve">EVEREST </w:t>
      </w:r>
      <w:r w:rsidR="008F7C18">
        <w:rPr>
          <w:rFonts w:ascii="Verdana" w:hAnsi="Verdana"/>
          <w:color w:val="17479E"/>
          <w:sz w:val="48"/>
          <w:szCs w:val="48"/>
          <w:lang w:val="fr-FR"/>
        </w:rPr>
        <w:t>PLAN</w:t>
      </w:r>
      <w:r>
        <w:rPr>
          <w:rFonts w:ascii="Verdana" w:hAnsi="Verdana"/>
          <w:color w:val="17479E"/>
          <w:sz w:val="48"/>
          <w:szCs w:val="48"/>
          <w:lang w:val="fr-FR"/>
        </w:rPr>
        <w:t xml:space="preserve"> PLINTH</w:t>
      </w:r>
      <w:r w:rsidR="008F7C18">
        <w:rPr>
          <w:rFonts w:ascii="Verdana" w:hAnsi="Verdana"/>
          <w:color w:val="17479E"/>
          <w:sz w:val="48"/>
          <w:szCs w:val="48"/>
          <w:lang w:val="fr-FR"/>
        </w:rPr>
        <w:t xml:space="preserve"> D</w:t>
      </w:r>
    </w:p>
    <w:p w:rsidR="008F7C18" w:rsidRPr="008F7C18" w:rsidRDefault="008F7C18" w:rsidP="008F7C1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8F7C18">
        <w:rPr>
          <w:rFonts w:ascii="Verdana" w:hAnsi="Verdana"/>
          <w:sz w:val="20"/>
          <w:szCs w:val="20"/>
          <w:lang w:val="fr-FR"/>
        </w:rPr>
        <w:t xml:space="preserve">L’Everest Plan Plinth D est le modèle double face de l’Everest Plan Plinth. La version double est équipée de 2 faces planes, de joues et d’une grille supérieure élégante. Grâce à sa présence discrète, ce radiateur convient à des grandes surfaces vitrées. Placé devant celles-ci, il dégage une chaleur à la fois importante et agréable. </w:t>
      </w:r>
    </w:p>
    <w:p w:rsidR="008F7C18" w:rsidRPr="008F7C18" w:rsidRDefault="008F7C18" w:rsidP="008F7C1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8F7C18">
        <w:rPr>
          <w:rFonts w:ascii="Verdana" w:hAnsi="Verdana"/>
          <w:sz w:val="20"/>
          <w:szCs w:val="20"/>
          <w:lang w:val="fr-FR"/>
        </w:rPr>
        <w:t>Le radiateur peut être raccordé aussi bien comme radiateur intégré que comme radiateur compact.</w:t>
      </w:r>
    </w:p>
    <w:p w:rsidR="009657A6" w:rsidRDefault="009657A6" w:rsidP="008F7C1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:rsidR="008F7C18" w:rsidRPr="008F7C18" w:rsidRDefault="008F7C18" w:rsidP="008F7C1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bookmarkStart w:id="0" w:name="_GoBack"/>
      <w:bookmarkEnd w:id="0"/>
      <w:r w:rsidRPr="008F7C18">
        <w:rPr>
          <w:rFonts w:ascii="Verdana" w:hAnsi="Verdana"/>
          <w:sz w:val="16"/>
          <w:szCs w:val="16"/>
          <w:lang w:val="fr-FR"/>
        </w:rPr>
        <w:t>Produit:</w:t>
      </w:r>
      <w:r w:rsidRPr="008F7C18">
        <w:rPr>
          <w:rFonts w:ascii="Verdana" w:hAnsi="Verdana"/>
          <w:sz w:val="16"/>
          <w:szCs w:val="16"/>
          <w:lang w:val="fr-FR"/>
        </w:rPr>
        <w:tab/>
        <w:t>radiateur plinthe décoratif de hauteur 200 mm avec 2 faces planes</w:t>
      </w:r>
    </w:p>
    <w:p w:rsidR="008F7C18" w:rsidRPr="008F7C18" w:rsidRDefault="008F7C18" w:rsidP="008F7C1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8F7C18">
        <w:rPr>
          <w:rFonts w:ascii="Verdana" w:hAnsi="Verdana"/>
          <w:sz w:val="16"/>
          <w:szCs w:val="16"/>
          <w:lang w:val="fr-FR"/>
        </w:rPr>
        <w:t>Finition:</w:t>
      </w:r>
      <w:r w:rsidRPr="008F7C18">
        <w:rPr>
          <w:rFonts w:ascii="Verdana" w:hAnsi="Verdana"/>
          <w:sz w:val="16"/>
          <w:szCs w:val="16"/>
          <w:lang w:val="fr-FR"/>
        </w:rPr>
        <w:tab/>
        <w:t>2 faces planes, grille supérieure et joues</w:t>
      </w:r>
    </w:p>
    <w:p w:rsidR="008F7C18" w:rsidRPr="008F7C18" w:rsidRDefault="008F7C18" w:rsidP="008F7C1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8F7C18">
        <w:rPr>
          <w:rFonts w:ascii="Verdana" w:hAnsi="Verdana"/>
          <w:sz w:val="16"/>
          <w:szCs w:val="16"/>
          <w:lang w:val="fr-FR"/>
        </w:rPr>
        <w:t>Prémonté:</w:t>
      </w:r>
      <w:r w:rsidRPr="008F7C18">
        <w:rPr>
          <w:rFonts w:ascii="Verdana" w:hAnsi="Verdana"/>
          <w:sz w:val="16"/>
          <w:szCs w:val="16"/>
          <w:lang w:val="fr-FR"/>
        </w:rPr>
        <w:tab/>
        <w:t>vanne Heimeier réglable 4368</w:t>
      </w:r>
    </w:p>
    <w:p w:rsidR="008F7C18" w:rsidRPr="008F7C18" w:rsidRDefault="008F7C18" w:rsidP="009657A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8F7C18">
        <w:rPr>
          <w:rFonts w:ascii="Verdana" w:hAnsi="Verdana"/>
          <w:sz w:val="16"/>
          <w:szCs w:val="16"/>
          <w:lang w:val="fr-FR"/>
        </w:rPr>
        <w:t>Vanne:</w:t>
      </w:r>
      <w:r w:rsidRPr="008F7C18">
        <w:rPr>
          <w:rFonts w:ascii="Verdana" w:hAnsi="Verdana"/>
          <w:sz w:val="16"/>
          <w:szCs w:val="16"/>
          <w:lang w:val="fr-FR"/>
        </w:rPr>
        <w:tab/>
        <w:t xml:space="preserve">La vanne réglable intégrée (sans tête thermostatique), certifiée CEN et testée selon EN215, est compatible aux têtes thermostatiques M30 x 1,5 </w:t>
      </w:r>
      <w:proofErr w:type="spellStart"/>
      <w:r w:rsidRPr="008F7C18">
        <w:rPr>
          <w:rFonts w:ascii="Verdana" w:hAnsi="Verdana"/>
          <w:sz w:val="16"/>
          <w:szCs w:val="16"/>
          <w:lang w:val="fr-FR"/>
        </w:rPr>
        <w:t>mm.</w:t>
      </w:r>
      <w:proofErr w:type="spellEnd"/>
    </w:p>
    <w:p w:rsidR="008F7C18" w:rsidRPr="008F7C18" w:rsidRDefault="008F7C18" w:rsidP="008F7C1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8F7C18">
        <w:rPr>
          <w:rFonts w:ascii="Verdana" w:hAnsi="Verdana"/>
          <w:sz w:val="16"/>
          <w:szCs w:val="16"/>
          <w:lang w:val="fr-FR"/>
        </w:rPr>
        <w:t>Fourni avec:</w:t>
      </w:r>
      <w:r w:rsidRPr="008F7C18">
        <w:rPr>
          <w:rFonts w:ascii="Verdana" w:hAnsi="Verdana"/>
          <w:sz w:val="16"/>
          <w:szCs w:val="16"/>
          <w:lang w:val="fr-FR"/>
        </w:rPr>
        <w:tab/>
        <w:t>bouchon purgeur et bouchons pleins</w:t>
      </w:r>
    </w:p>
    <w:p w:rsidR="008F7C18" w:rsidRPr="008F7C18" w:rsidRDefault="008F7C18" w:rsidP="008F7C1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8F7C18">
        <w:rPr>
          <w:rFonts w:ascii="Verdana" w:hAnsi="Verdana"/>
          <w:sz w:val="16"/>
          <w:szCs w:val="16"/>
          <w:lang w:val="fr-FR"/>
        </w:rPr>
        <w:t>Raccordements:</w:t>
      </w:r>
      <w:r w:rsidRPr="008F7C18">
        <w:rPr>
          <w:rFonts w:ascii="Verdana" w:hAnsi="Verdana"/>
          <w:sz w:val="16"/>
          <w:szCs w:val="16"/>
          <w:lang w:val="fr-FR"/>
        </w:rPr>
        <w:tab/>
        <w:t>6 x ½” à filetage intérieur</w:t>
      </w:r>
    </w:p>
    <w:p w:rsidR="008F7C18" w:rsidRPr="008F7C18" w:rsidRDefault="008F7C18" w:rsidP="008F7C1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8F7C18">
        <w:rPr>
          <w:rFonts w:ascii="Verdana" w:hAnsi="Verdana"/>
          <w:sz w:val="16"/>
          <w:szCs w:val="16"/>
          <w:lang w:val="fr-FR"/>
        </w:rPr>
        <w:t>Étriers:</w:t>
      </w:r>
      <w:r w:rsidRPr="008F7C18">
        <w:rPr>
          <w:rFonts w:ascii="Verdana" w:hAnsi="Verdana"/>
          <w:sz w:val="16"/>
          <w:szCs w:val="16"/>
          <w:lang w:val="fr-FR"/>
        </w:rPr>
        <w:tab/>
        <w:t>pas d’étriers</w:t>
      </w:r>
    </w:p>
    <w:p w:rsidR="008F7C18" w:rsidRPr="008F7C18" w:rsidRDefault="008F7C18" w:rsidP="009657A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8F7C18">
        <w:rPr>
          <w:rFonts w:ascii="Verdana" w:hAnsi="Verdana"/>
          <w:sz w:val="16"/>
          <w:szCs w:val="16"/>
          <w:lang w:val="fr-FR"/>
        </w:rPr>
        <w:t>Emballage:</w:t>
      </w:r>
      <w:r w:rsidRPr="008F7C18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:rsidR="008F7C18" w:rsidRPr="008F7C18" w:rsidRDefault="008F7C18" w:rsidP="009657A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8F7C18">
        <w:rPr>
          <w:rFonts w:ascii="Verdana" w:hAnsi="Verdana"/>
          <w:sz w:val="16"/>
          <w:szCs w:val="16"/>
          <w:lang w:val="fr-FR"/>
        </w:rPr>
        <w:t>Garantie:</w:t>
      </w:r>
      <w:r w:rsidRPr="008F7C18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Henrad</w:t>
      </w:r>
    </w:p>
    <w:p w:rsidR="008F7C18" w:rsidRPr="008F7C18" w:rsidRDefault="008F7C18" w:rsidP="009657A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8F7C18">
        <w:rPr>
          <w:rFonts w:ascii="Verdana" w:hAnsi="Verdana"/>
          <w:sz w:val="16"/>
          <w:szCs w:val="16"/>
          <w:lang w:val="fr-FR"/>
        </w:rPr>
        <w:t>Procédé de laquage:</w:t>
      </w:r>
      <w:r w:rsidRPr="008F7C18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et d’un poudrage électrostatique dans la couleur blanc Henrad 9016.</w:t>
      </w:r>
    </w:p>
    <w:p w:rsidR="008F7C18" w:rsidRPr="008F7C18" w:rsidRDefault="008F7C18" w:rsidP="008F7C1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8F7C18">
        <w:rPr>
          <w:rFonts w:ascii="Verdana" w:hAnsi="Verdana"/>
          <w:sz w:val="16"/>
          <w:szCs w:val="16"/>
          <w:lang w:val="fr-FR"/>
        </w:rPr>
        <w:t>Couleurs:</w:t>
      </w:r>
      <w:r w:rsidRPr="008F7C18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:rsidR="008F7C18" w:rsidRPr="008F7C18" w:rsidRDefault="008F7C18" w:rsidP="008F7C1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8F7C18">
        <w:rPr>
          <w:rFonts w:ascii="Verdana" w:hAnsi="Verdana"/>
          <w:sz w:val="16"/>
          <w:szCs w:val="16"/>
          <w:lang w:val="fr-FR"/>
        </w:rPr>
        <w:t>Pression de service max.:</w:t>
      </w:r>
      <w:r w:rsidRPr="008F7C18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:rsidR="008F7C18" w:rsidRPr="008F7C18" w:rsidRDefault="008F7C18" w:rsidP="008F7C1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8F7C18">
        <w:rPr>
          <w:rFonts w:ascii="Verdana" w:hAnsi="Verdana"/>
          <w:sz w:val="16"/>
          <w:szCs w:val="16"/>
          <w:lang w:val="fr-FR"/>
        </w:rPr>
        <w:t>Température max.:</w:t>
      </w:r>
      <w:r w:rsidRPr="008F7C18">
        <w:rPr>
          <w:rFonts w:ascii="Verdana" w:hAnsi="Verdana"/>
          <w:sz w:val="16"/>
          <w:szCs w:val="16"/>
          <w:lang w:val="fr-FR"/>
        </w:rPr>
        <w:tab/>
        <w:t>110 °C</w:t>
      </w:r>
    </w:p>
    <w:p w:rsidR="008F7C18" w:rsidRPr="008F7C18" w:rsidRDefault="008F7C18" w:rsidP="008F7C1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8F7C18">
        <w:rPr>
          <w:rFonts w:ascii="Verdana" w:hAnsi="Verdana"/>
          <w:sz w:val="16"/>
          <w:szCs w:val="16"/>
          <w:lang w:val="fr-FR"/>
        </w:rPr>
        <w:t>Conformité:</w:t>
      </w:r>
      <w:r w:rsidRPr="008F7C18">
        <w:rPr>
          <w:rFonts w:ascii="Verdana" w:hAnsi="Verdana"/>
          <w:sz w:val="16"/>
          <w:szCs w:val="16"/>
          <w:lang w:val="fr-FR"/>
        </w:rPr>
        <w:tab/>
        <w:t>selon EN442</w:t>
      </w:r>
    </w:p>
    <w:p w:rsidR="008F7C18" w:rsidRPr="008F7C18" w:rsidRDefault="008F7C18" w:rsidP="008F7C1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8F7C18">
        <w:rPr>
          <w:rFonts w:ascii="Verdana" w:hAnsi="Verdana"/>
          <w:sz w:val="16"/>
          <w:szCs w:val="16"/>
          <w:lang w:val="fr-FR"/>
        </w:rPr>
        <w:t>Types:</w:t>
      </w:r>
      <w:r w:rsidRPr="008F7C18">
        <w:rPr>
          <w:rFonts w:ascii="Verdana" w:hAnsi="Verdana"/>
          <w:sz w:val="16"/>
          <w:szCs w:val="16"/>
          <w:lang w:val="fr-FR"/>
        </w:rPr>
        <w:tab/>
        <w:t>22 | 33 | 44</w:t>
      </w:r>
    </w:p>
    <w:p w:rsidR="008F7C18" w:rsidRPr="008F7C18" w:rsidRDefault="008F7C18" w:rsidP="008F7C1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8F7C18">
        <w:rPr>
          <w:rFonts w:ascii="Verdana" w:hAnsi="Verdana"/>
          <w:sz w:val="16"/>
          <w:szCs w:val="16"/>
          <w:lang w:val="fr-FR"/>
        </w:rPr>
        <w:t>Hauteur:</w:t>
      </w:r>
      <w:r w:rsidRPr="008F7C18">
        <w:rPr>
          <w:rFonts w:ascii="Verdana" w:hAnsi="Verdana"/>
          <w:sz w:val="16"/>
          <w:szCs w:val="16"/>
          <w:lang w:val="fr-FR"/>
        </w:rPr>
        <w:tab/>
        <w:t>200 mm</w:t>
      </w:r>
    </w:p>
    <w:p w:rsidR="008F7C18" w:rsidRPr="008F7C18" w:rsidRDefault="008F7C18" w:rsidP="008F7C1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8F7C18">
        <w:rPr>
          <w:rFonts w:ascii="Verdana" w:hAnsi="Verdana"/>
          <w:sz w:val="16"/>
          <w:szCs w:val="16"/>
          <w:lang w:val="fr-FR"/>
        </w:rPr>
        <w:t>Longueurs:</w:t>
      </w:r>
      <w:r w:rsidRPr="008F7C18">
        <w:rPr>
          <w:rFonts w:ascii="Verdana" w:hAnsi="Verdana"/>
          <w:sz w:val="16"/>
          <w:szCs w:val="16"/>
          <w:lang w:val="fr-FR"/>
        </w:rPr>
        <w:tab/>
        <w:t>1.000 – 2.600 mm</w:t>
      </w:r>
    </w:p>
    <w:p w:rsidR="001D5220" w:rsidRPr="008F7C18" w:rsidRDefault="008F7C18" w:rsidP="008F7C1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8F7C18">
        <w:rPr>
          <w:rFonts w:ascii="Verdana" w:hAnsi="Verdana"/>
          <w:sz w:val="16"/>
          <w:szCs w:val="16"/>
          <w:lang w:val="fr-FR"/>
        </w:rPr>
        <w:t>Profondeurs:</w:t>
      </w:r>
      <w:r w:rsidRPr="008F7C18">
        <w:rPr>
          <w:rFonts w:ascii="Verdana" w:hAnsi="Verdana"/>
          <w:sz w:val="16"/>
          <w:szCs w:val="16"/>
          <w:lang w:val="fr-FR"/>
        </w:rPr>
        <w:tab/>
        <w:t>104 | 162 | 220 mm</w:t>
      </w:r>
    </w:p>
    <w:sectPr w:rsidR="001D5220" w:rsidRPr="008F7C1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7E6D"/>
    <w:rsid w:val="000A6419"/>
    <w:rsid w:val="000C7738"/>
    <w:rsid w:val="000D018D"/>
    <w:rsid w:val="0010514E"/>
    <w:rsid w:val="00106605"/>
    <w:rsid w:val="00146C1B"/>
    <w:rsid w:val="00156040"/>
    <w:rsid w:val="001D5220"/>
    <w:rsid w:val="00224089"/>
    <w:rsid w:val="00224C20"/>
    <w:rsid w:val="00265604"/>
    <w:rsid w:val="00277A1F"/>
    <w:rsid w:val="002B40BD"/>
    <w:rsid w:val="002B4C85"/>
    <w:rsid w:val="00306833"/>
    <w:rsid w:val="0032244A"/>
    <w:rsid w:val="003C2724"/>
    <w:rsid w:val="003D69BF"/>
    <w:rsid w:val="00402132"/>
    <w:rsid w:val="00422C03"/>
    <w:rsid w:val="00432047"/>
    <w:rsid w:val="00465824"/>
    <w:rsid w:val="00473FF4"/>
    <w:rsid w:val="00500A84"/>
    <w:rsid w:val="00554692"/>
    <w:rsid w:val="00555A0F"/>
    <w:rsid w:val="005E2C5D"/>
    <w:rsid w:val="00622508"/>
    <w:rsid w:val="00642F1D"/>
    <w:rsid w:val="00657B4E"/>
    <w:rsid w:val="00663010"/>
    <w:rsid w:val="00674502"/>
    <w:rsid w:val="006A28E5"/>
    <w:rsid w:val="006B1293"/>
    <w:rsid w:val="006E20B7"/>
    <w:rsid w:val="006F05C2"/>
    <w:rsid w:val="00716EF9"/>
    <w:rsid w:val="00723F5E"/>
    <w:rsid w:val="0074554A"/>
    <w:rsid w:val="00773D01"/>
    <w:rsid w:val="007A5FBF"/>
    <w:rsid w:val="007B2136"/>
    <w:rsid w:val="00896594"/>
    <w:rsid w:val="008F7C18"/>
    <w:rsid w:val="009513AF"/>
    <w:rsid w:val="009657A6"/>
    <w:rsid w:val="00977DF0"/>
    <w:rsid w:val="00984C1B"/>
    <w:rsid w:val="009867C1"/>
    <w:rsid w:val="00995CB9"/>
    <w:rsid w:val="009A3AF6"/>
    <w:rsid w:val="009B60BF"/>
    <w:rsid w:val="00A67F27"/>
    <w:rsid w:val="00AE2438"/>
    <w:rsid w:val="00B2091D"/>
    <w:rsid w:val="00B9027A"/>
    <w:rsid w:val="00BE451E"/>
    <w:rsid w:val="00BF11ED"/>
    <w:rsid w:val="00C04840"/>
    <w:rsid w:val="00C243C1"/>
    <w:rsid w:val="00C3611C"/>
    <w:rsid w:val="00C73932"/>
    <w:rsid w:val="00CB20D3"/>
    <w:rsid w:val="00D05C71"/>
    <w:rsid w:val="00D67064"/>
    <w:rsid w:val="00DE7451"/>
    <w:rsid w:val="00DF5FEF"/>
    <w:rsid w:val="00E028A0"/>
    <w:rsid w:val="00E37448"/>
    <w:rsid w:val="00E565B0"/>
    <w:rsid w:val="00E643A2"/>
    <w:rsid w:val="00E76EFA"/>
    <w:rsid w:val="00F6663B"/>
    <w:rsid w:val="00F71A7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1866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755ED-06B2-40D9-BEF7-FBAD6DFF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2018-06-29T10:13:00Z</dcterms:created>
  <dcterms:modified xsi:type="dcterms:W3CDTF">2018-06-29T10:13:00Z</dcterms:modified>
</cp:coreProperties>
</file>